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numPr>
          <w:ilvl w:val="0"/>
          <w:numId w:val="0"/>
        </w:numPr>
        <w:spacing w:before="240" w:after="120"/>
        <w:ind w:leftChars="0" w:firstLine="3935" w:firstLineChars="1400"/>
        <w:jc w:val="both"/>
        <w:rPr>
          <w:color w:val="000000"/>
          <w:sz w:val="24"/>
          <w:lang w:val="pl-PL"/>
        </w:rPr>
      </w:pPr>
      <w:r>
        <w:rPr>
          <w:b/>
          <w:color w:val="000000"/>
          <w:sz w:val="28"/>
          <w:szCs w:val="28"/>
          <w:lang w:val="pl-PL"/>
        </w:rPr>
        <w:t xml:space="preserve"> </w:t>
      </w:r>
      <w:r>
        <w:rPr>
          <w:rFonts w:hint="default"/>
          <w:b/>
          <w:color w:val="000000"/>
          <w:sz w:val="28"/>
          <w:szCs w:val="28"/>
          <w:lang w:val="pl-PL"/>
        </w:rPr>
        <w:t xml:space="preserve">               </w:t>
      </w:r>
      <w:r>
        <w:rPr>
          <w:b/>
          <w:color w:val="000000"/>
          <w:sz w:val="28"/>
          <w:szCs w:val="28"/>
          <w:lang w:val="pl-PL"/>
        </w:rPr>
        <w:t>OGŁOSZENIE O PRZETARGU</w:t>
      </w:r>
      <w:bookmarkStart w:id="0" w:name="_GoBack"/>
      <w:bookmarkEnd w:id="0"/>
    </w:p>
    <w:p>
      <w:pPr>
        <w:pStyle w:val="4"/>
        <w:jc w:val="both"/>
        <w:rPr>
          <w:b/>
          <w:i/>
          <w:iCs/>
          <w:color w:val="000000"/>
          <w:sz w:val="28"/>
          <w:szCs w:val="28"/>
          <w:u w:val="single"/>
          <w:lang w:val="pl-PL"/>
        </w:rPr>
      </w:pPr>
      <w:r>
        <w:rPr>
          <w:color w:val="000000"/>
          <w:sz w:val="24"/>
          <w:lang w:val="pl-PL"/>
        </w:rPr>
        <w:t xml:space="preserve">                          </w:t>
      </w:r>
      <w:r>
        <w:rPr>
          <w:rFonts w:hint="default"/>
          <w:color w:val="000000"/>
          <w:sz w:val="24"/>
          <w:lang w:val="pl-PL"/>
        </w:rPr>
        <w:t xml:space="preserve">                                              </w:t>
      </w:r>
      <w:r>
        <w:rPr>
          <w:i/>
          <w:iCs/>
          <w:color w:val="000000"/>
          <w:sz w:val="24"/>
          <w:u w:val="single"/>
          <w:lang w:val="pl-PL"/>
        </w:rPr>
        <w:t xml:space="preserve"> </w:t>
      </w:r>
      <w:r>
        <w:rPr>
          <w:rFonts w:hint="default"/>
          <w:i/>
          <w:iCs/>
          <w:color w:val="000000"/>
          <w:sz w:val="24"/>
          <w:u w:val="single"/>
          <w:lang w:val="pl-PL"/>
        </w:rPr>
        <w:t xml:space="preserve"> </w:t>
      </w:r>
      <w:r>
        <w:rPr>
          <w:b/>
          <w:i/>
          <w:iCs/>
          <w:color w:val="000000"/>
          <w:sz w:val="28"/>
          <w:szCs w:val="28"/>
          <w:u w:val="single"/>
          <w:lang w:val="pl-PL"/>
        </w:rPr>
        <w:t>Wójt Gminy Rzezawa MARIUSZ PALEJ  ogłasza</w:t>
      </w:r>
    </w:p>
    <w:p>
      <w:pPr>
        <w:pStyle w:val="4"/>
        <w:ind w:firstLine="4979" w:firstLineChars="1550"/>
        <w:jc w:val="both"/>
        <w:rPr>
          <w:b/>
          <w:color w:val="000000"/>
          <w:sz w:val="24"/>
          <w:lang w:val="pl-PL"/>
        </w:rPr>
      </w:pPr>
      <w:r>
        <w:rPr>
          <w:b/>
          <w:color w:val="000000"/>
          <w:sz w:val="32"/>
          <w:szCs w:val="32"/>
          <w:lang w:val="pl-PL"/>
        </w:rPr>
        <w:t>I</w:t>
      </w:r>
      <w:r>
        <w:rPr>
          <w:rFonts w:hint="default"/>
          <w:b/>
          <w:color w:val="000000"/>
          <w:sz w:val="32"/>
          <w:szCs w:val="32"/>
          <w:lang w:val="pl-PL"/>
        </w:rPr>
        <w:t>II</w:t>
      </w:r>
      <w:r>
        <w:rPr>
          <w:b/>
          <w:color w:val="000000"/>
          <w:sz w:val="32"/>
          <w:szCs w:val="32"/>
          <w:lang w:val="pl-PL"/>
        </w:rPr>
        <w:t xml:space="preserve"> przetarg ustny nieograniczony</w:t>
      </w:r>
    </w:p>
    <w:p>
      <w:pPr>
        <w:pStyle w:val="4"/>
        <w:ind w:firstLine="3975" w:firstLineChars="1650"/>
        <w:jc w:val="both"/>
        <w:rPr>
          <w:color w:val="000000"/>
          <w:sz w:val="24"/>
          <w:lang w:val="pl-PL"/>
        </w:rPr>
      </w:pPr>
      <w:r>
        <w:rPr>
          <w:b/>
          <w:color w:val="000000"/>
          <w:sz w:val="24"/>
          <w:lang w:val="pl-PL"/>
        </w:rPr>
        <w:t>na sprzedaż działek w miejscowościach:</w:t>
      </w:r>
      <w:r>
        <w:rPr>
          <w:rFonts w:hint="default"/>
          <w:b/>
          <w:color w:val="000000"/>
          <w:sz w:val="24"/>
          <w:lang w:val="pl-PL"/>
        </w:rPr>
        <w:t xml:space="preserve"> Borek i Buczków </w:t>
      </w:r>
      <w:r>
        <w:rPr>
          <w:b/>
          <w:color w:val="000000"/>
          <w:sz w:val="24"/>
          <w:lang w:val="pl-PL"/>
        </w:rPr>
        <w:t>gm. Rzezawa</w:t>
      </w:r>
    </w:p>
    <w:tbl>
      <w:tblPr>
        <w:tblStyle w:val="6"/>
        <w:tblW w:w="0" w:type="auto"/>
        <w:tblInd w:w="36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1"/>
        <w:gridCol w:w="1210"/>
        <w:gridCol w:w="1589"/>
        <w:gridCol w:w="1648"/>
        <w:gridCol w:w="1952"/>
        <w:gridCol w:w="1905"/>
        <w:gridCol w:w="2550"/>
        <w:gridCol w:w="1662"/>
      </w:tblGrid>
      <w:tr>
        <w:tblPrEx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825" w:hRule="atLeast"/>
          <w:tblHeader/>
        </w:trPr>
        <w:tc>
          <w:tcPr>
            <w:tcW w:w="2091" w:type="dxa"/>
            <w:tcBorders>
              <w:top w:val="single" w:color="808080" w:sz="8" w:space="0"/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spacing w:before="0" w:after="283"/>
              <w:jc w:val="center"/>
              <w:rPr>
                <w:color w:val="000000"/>
                <w:sz w:val="24"/>
                <w:lang w:val="pl-PL"/>
              </w:rPr>
            </w:pPr>
            <w:r>
              <w:rPr>
                <w:color w:val="000000"/>
                <w:sz w:val="24"/>
                <w:lang w:val="pl-PL"/>
              </w:rPr>
              <w:t>Numer działki</w:t>
            </w:r>
          </w:p>
        </w:tc>
        <w:tc>
          <w:tcPr>
            <w:tcW w:w="1210" w:type="dxa"/>
            <w:tcBorders>
              <w:top w:val="single" w:color="808080" w:sz="8" w:space="0"/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spacing w:before="0" w:after="283"/>
              <w:jc w:val="center"/>
              <w:rPr>
                <w:color w:val="000000"/>
                <w:sz w:val="24"/>
                <w:lang w:val="pl-PL"/>
              </w:rPr>
            </w:pPr>
            <w:r>
              <w:rPr>
                <w:color w:val="000000"/>
                <w:sz w:val="24"/>
                <w:lang w:val="pl-PL"/>
              </w:rPr>
              <w:t>Pow. działki ha/w m</w:t>
            </w:r>
            <w:r>
              <w:rPr>
                <w:color w:val="000000"/>
                <w:position w:val="8"/>
                <w:sz w:val="24"/>
                <w:lang w:val="pl-PL"/>
              </w:rPr>
              <w:t>2</w:t>
            </w:r>
          </w:p>
        </w:tc>
        <w:tc>
          <w:tcPr>
            <w:tcW w:w="1589" w:type="dxa"/>
            <w:tcBorders>
              <w:top w:val="single" w:color="808080" w:sz="8" w:space="0"/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spacing w:before="0" w:after="283"/>
              <w:jc w:val="center"/>
              <w:rPr>
                <w:color w:val="000000"/>
                <w:sz w:val="24"/>
                <w:lang w:val="pl-PL"/>
              </w:rPr>
            </w:pPr>
            <w:r>
              <w:rPr>
                <w:color w:val="000000"/>
                <w:sz w:val="24"/>
                <w:lang w:val="pl-PL"/>
              </w:rPr>
              <w:t>Cena wywoławcza brutto w zł</w:t>
            </w:r>
          </w:p>
        </w:tc>
        <w:tc>
          <w:tcPr>
            <w:tcW w:w="1648" w:type="dxa"/>
            <w:tcBorders>
              <w:top w:val="single" w:color="808080" w:sz="8" w:space="0"/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spacing w:before="0" w:after="283"/>
              <w:jc w:val="center"/>
              <w:rPr>
                <w:color w:val="000000"/>
                <w:sz w:val="24"/>
                <w:lang w:val="pl-PL"/>
              </w:rPr>
            </w:pPr>
            <w:r>
              <w:rPr>
                <w:color w:val="000000"/>
                <w:sz w:val="24"/>
                <w:lang w:val="pl-PL"/>
              </w:rPr>
              <w:t>Wysokość wadium w zł</w:t>
            </w:r>
          </w:p>
        </w:tc>
        <w:tc>
          <w:tcPr>
            <w:tcW w:w="1952" w:type="dxa"/>
            <w:tcBorders>
              <w:top w:val="single" w:color="808080" w:sz="8" w:space="0"/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spacing w:before="0" w:after="283"/>
              <w:jc w:val="center"/>
              <w:rPr>
                <w:color w:val="000000"/>
                <w:sz w:val="24"/>
                <w:lang w:val="pl-PL"/>
              </w:rPr>
            </w:pPr>
            <w:r>
              <w:rPr>
                <w:color w:val="000000"/>
                <w:sz w:val="24"/>
                <w:lang w:val="pl-PL"/>
              </w:rPr>
              <w:t>Nr księgi wieczystej</w:t>
            </w:r>
          </w:p>
        </w:tc>
        <w:tc>
          <w:tcPr>
            <w:tcW w:w="1905" w:type="dxa"/>
            <w:tcBorders>
              <w:top w:val="single" w:color="808080" w:sz="8" w:space="0"/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spacing w:before="0" w:after="283"/>
              <w:jc w:val="center"/>
              <w:rPr>
                <w:color w:val="000000"/>
                <w:sz w:val="24"/>
                <w:lang w:val="pl-PL"/>
              </w:rPr>
            </w:pPr>
            <w:r>
              <w:rPr>
                <w:color w:val="000000"/>
                <w:sz w:val="24"/>
                <w:lang w:val="pl-PL"/>
              </w:rPr>
              <w:t>Położenie działki</w:t>
            </w:r>
          </w:p>
        </w:tc>
        <w:tc>
          <w:tcPr>
            <w:tcW w:w="2550" w:type="dxa"/>
            <w:tcBorders>
              <w:top w:val="single" w:color="808080" w:sz="8" w:space="0"/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spacing w:before="0" w:after="283"/>
              <w:jc w:val="left"/>
              <w:rPr>
                <w:color w:val="000000"/>
                <w:sz w:val="24"/>
                <w:lang w:val="pl-PL"/>
              </w:rPr>
            </w:pPr>
            <w:r>
              <w:rPr>
                <w:color w:val="000000"/>
                <w:sz w:val="24"/>
                <w:lang w:val="pl-PL"/>
              </w:rPr>
              <w:t>Przeznaczenie działki zgodnie z m.p.z.p.</w:t>
            </w:r>
          </w:p>
        </w:tc>
        <w:tc>
          <w:tcPr>
            <w:tcW w:w="1662" w:type="dxa"/>
            <w:tcBorders>
              <w:top w:val="single" w:color="808080" w:sz="8" w:space="0"/>
              <w:left w:val="single" w:color="808080" w:sz="8" w:space="0"/>
              <w:bottom w:val="single" w:color="808080" w:sz="8" w:space="0"/>
              <w:right w:val="single" w:color="808080" w:sz="8" w:space="0"/>
            </w:tcBorders>
            <w:noWrap w:val="0"/>
            <w:vAlign w:val="center"/>
          </w:tcPr>
          <w:p>
            <w:pPr>
              <w:pStyle w:val="7"/>
              <w:spacing w:before="0" w:after="283"/>
              <w:jc w:val="center"/>
            </w:pPr>
            <w:r>
              <w:rPr>
                <w:color w:val="000000"/>
                <w:sz w:val="24"/>
                <w:lang w:val="pl-PL"/>
              </w:rPr>
              <w:t>Termin przetargu</w:t>
            </w:r>
          </w:p>
        </w:tc>
      </w:tr>
      <w:tr>
        <w:tblPrEx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1110" w:hRule="atLeast"/>
        </w:trPr>
        <w:tc>
          <w:tcPr>
            <w:tcW w:w="2091" w:type="dxa"/>
            <w:tcBorders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spacing w:before="0" w:after="283"/>
              <w:jc w:val="center"/>
              <w:rPr>
                <w:rFonts w:hint="default"/>
                <w:color w:val="000000"/>
                <w:sz w:val="24"/>
                <w:lang w:val="pl-PL"/>
              </w:rPr>
            </w:pPr>
            <w:r>
              <w:rPr>
                <w:rFonts w:hint="default"/>
                <w:color w:val="000000"/>
                <w:sz w:val="24"/>
                <w:lang w:val="pl-PL"/>
              </w:rPr>
              <w:t>790</w:t>
            </w:r>
          </w:p>
          <w:p>
            <w:pPr>
              <w:pStyle w:val="7"/>
              <w:spacing w:before="0" w:after="283"/>
              <w:jc w:val="center"/>
              <w:rPr>
                <w:rFonts w:hint="default"/>
                <w:color w:val="000000"/>
                <w:sz w:val="24"/>
                <w:lang w:val="pl-PL"/>
              </w:rPr>
            </w:pPr>
            <w:r>
              <w:rPr>
                <w:rFonts w:hint="default"/>
                <w:color w:val="000000"/>
                <w:sz w:val="24"/>
                <w:lang w:val="pl-PL"/>
              </w:rPr>
              <w:t>-zabudowna bud.mieszkalnym drewnianym i bud.gospodarczym murowano-drewnianym)</w:t>
            </w:r>
          </w:p>
        </w:tc>
        <w:tc>
          <w:tcPr>
            <w:tcW w:w="1210" w:type="dxa"/>
            <w:tcBorders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ind w:firstLine="360" w:firstLineChars="150"/>
              <w:rPr>
                <w:rFonts w:hint="default"/>
                <w:sz w:val="24"/>
                <w:lang w:val="pl-PL"/>
              </w:rPr>
            </w:pPr>
            <w:r>
              <w:rPr>
                <w:color w:val="000000"/>
                <w:sz w:val="24"/>
                <w:lang w:val="pl-PL"/>
              </w:rPr>
              <w:t xml:space="preserve"> 0,</w:t>
            </w:r>
            <w:r>
              <w:rPr>
                <w:rFonts w:hint="default"/>
                <w:color w:val="000000"/>
                <w:sz w:val="24"/>
                <w:lang w:val="pl-PL"/>
              </w:rPr>
              <w:t>08</w:t>
            </w:r>
          </w:p>
        </w:tc>
        <w:tc>
          <w:tcPr>
            <w:tcW w:w="1589" w:type="dxa"/>
            <w:tcBorders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spacing w:before="0" w:after="283"/>
              <w:jc w:val="center"/>
              <w:rPr>
                <w:color w:val="000000"/>
                <w:sz w:val="24"/>
                <w:lang w:val="pl-PL"/>
              </w:rPr>
            </w:pPr>
            <w:r>
              <w:rPr>
                <w:rFonts w:hint="default"/>
                <w:sz w:val="24"/>
                <w:lang w:val="pl-PL"/>
              </w:rPr>
              <w:t>68.641</w:t>
            </w:r>
            <w:r>
              <w:rPr>
                <w:sz w:val="24"/>
              </w:rPr>
              <w:t>,00</w:t>
            </w:r>
          </w:p>
        </w:tc>
        <w:tc>
          <w:tcPr>
            <w:tcW w:w="1648" w:type="dxa"/>
            <w:tcBorders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spacing w:before="0" w:after="283"/>
              <w:jc w:val="center"/>
              <w:rPr>
                <w:sz w:val="24"/>
              </w:rPr>
            </w:pPr>
            <w:r>
              <w:rPr>
                <w:rFonts w:hint="default"/>
                <w:color w:val="000000"/>
                <w:sz w:val="24"/>
                <w:lang w:val="pl-PL"/>
              </w:rPr>
              <w:t>6.900,</w:t>
            </w:r>
            <w:r>
              <w:rPr>
                <w:color w:val="000000"/>
                <w:sz w:val="24"/>
                <w:lang w:val="pl-PL"/>
              </w:rPr>
              <w:t>00</w:t>
            </w:r>
          </w:p>
        </w:tc>
        <w:tc>
          <w:tcPr>
            <w:tcW w:w="1952" w:type="dxa"/>
            <w:tcBorders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rPr>
                <w:rFonts w:hint="default"/>
                <w:sz w:val="24"/>
                <w:lang w:val="pl-PL"/>
              </w:rPr>
            </w:pPr>
            <w:r>
              <w:rPr>
                <w:sz w:val="24"/>
              </w:rPr>
              <w:t>TR</w:t>
            </w:r>
            <w:r>
              <w:rPr>
                <w:rFonts w:hint="default"/>
                <w:sz w:val="24"/>
                <w:lang w:val="pl-PL"/>
              </w:rPr>
              <w:t>1</w:t>
            </w:r>
            <w:r>
              <w:rPr>
                <w:sz w:val="24"/>
              </w:rPr>
              <w:t>O/00</w:t>
            </w:r>
            <w:r>
              <w:rPr>
                <w:rFonts w:hint="default"/>
                <w:sz w:val="24"/>
                <w:lang w:val="pl-PL"/>
              </w:rPr>
              <w:t>103214/7</w:t>
            </w:r>
          </w:p>
        </w:tc>
        <w:tc>
          <w:tcPr>
            <w:tcW w:w="1905" w:type="dxa"/>
            <w:tcBorders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rPr>
                <w:rFonts w:hint="default"/>
                <w:color w:val="000000"/>
                <w:sz w:val="24"/>
                <w:lang w:val="pl-PL"/>
              </w:rPr>
            </w:pPr>
            <w:r>
              <w:rPr>
                <w:rFonts w:hint="default"/>
                <w:color w:val="000000"/>
                <w:sz w:val="24"/>
                <w:lang w:val="pl-PL"/>
              </w:rPr>
              <w:t>Borek działka posiada dostęp do dr.powiatowej nr 9021 K Borek-Dębina</w:t>
            </w:r>
          </w:p>
        </w:tc>
        <w:tc>
          <w:tcPr>
            <w:tcW w:w="2550" w:type="dxa"/>
            <w:tcBorders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spacing w:before="0" w:after="283"/>
              <w:jc w:val="left"/>
              <w:rPr>
                <w:sz w:val="24"/>
              </w:rPr>
            </w:pPr>
            <w:r>
              <w:rPr>
                <w:color w:val="000000"/>
                <w:sz w:val="24"/>
                <w:lang w:val="pl-PL"/>
              </w:rPr>
              <w:t>Teren zabudowy mieszkaniowej jednorodzinnej (MN)</w:t>
            </w:r>
          </w:p>
        </w:tc>
        <w:tc>
          <w:tcPr>
            <w:tcW w:w="1662" w:type="dxa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noWrap w:val="0"/>
            <w:vAlign w:val="center"/>
          </w:tcPr>
          <w:p>
            <w:pPr>
              <w:pStyle w:val="7"/>
              <w:spacing w:before="0" w:after="283"/>
              <w:rPr>
                <w:sz w:val="24"/>
              </w:rPr>
            </w:pPr>
            <w:r>
              <w:rPr>
                <w:rFonts w:hint="default"/>
                <w:sz w:val="24"/>
                <w:lang w:val="pl-PL"/>
              </w:rPr>
              <w:t>19.10</w:t>
            </w:r>
            <w:r>
              <w:rPr>
                <w:sz w:val="24"/>
              </w:rPr>
              <w:t>.2020 r</w:t>
            </w:r>
          </w:p>
          <w:p>
            <w:pPr>
              <w:pStyle w:val="7"/>
              <w:spacing w:before="0" w:after="283"/>
            </w:pPr>
            <w:r>
              <w:rPr>
                <w:sz w:val="24"/>
              </w:rPr>
              <w:t>godz. 1</w:t>
            </w:r>
            <w:r>
              <w:rPr>
                <w:rFonts w:hint="default"/>
                <w:sz w:val="24"/>
                <w:lang w:val="pl-PL"/>
              </w:rPr>
              <w:t>2</w:t>
            </w:r>
            <w:r>
              <w:rPr>
                <w:sz w:val="24"/>
              </w:rPr>
              <w:t>.00</w:t>
            </w:r>
          </w:p>
        </w:tc>
      </w:tr>
      <w:tr>
        <w:tblPrEx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1095" w:hRule="atLeast"/>
        </w:trPr>
        <w:tc>
          <w:tcPr>
            <w:tcW w:w="2091" w:type="dxa"/>
            <w:tcBorders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spacing w:before="0" w:after="283"/>
              <w:ind w:firstLine="840" w:firstLineChars="350"/>
              <w:jc w:val="both"/>
              <w:rPr>
                <w:rFonts w:hint="default"/>
                <w:color w:val="000000"/>
                <w:sz w:val="24"/>
                <w:lang w:val="pl-PL"/>
              </w:rPr>
            </w:pPr>
            <w:r>
              <w:rPr>
                <w:rFonts w:hint="default"/>
                <w:color w:val="000000"/>
                <w:sz w:val="24"/>
                <w:lang w:val="pl-PL"/>
              </w:rPr>
              <w:t>497</w:t>
            </w:r>
          </w:p>
        </w:tc>
        <w:tc>
          <w:tcPr>
            <w:tcW w:w="1210" w:type="dxa"/>
            <w:tcBorders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spacing w:before="0" w:after="283"/>
              <w:jc w:val="center"/>
              <w:rPr>
                <w:rFonts w:hint="default"/>
                <w:sz w:val="24"/>
                <w:lang w:val="pl-PL"/>
              </w:rPr>
            </w:pPr>
            <w:r>
              <w:rPr>
                <w:color w:val="000000"/>
                <w:sz w:val="24"/>
                <w:lang w:val="pl-PL"/>
              </w:rPr>
              <w:t>0,</w:t>
            </w:r>
            <w:r>
              <w:rPr>
                <w:rFonts w:hint="default"/>
                <w:color w:val="000000"/>
                <w:sz w:val="24"/>
                <w:lang w:val="pl-PL"/>
              </w:rPr>
              <w:t>38</w:t>
            </w:r>
          </w:p>
        </w:tc>
        <w:tc>
          <w:tcPr>
            <w:tcW w:w="1589" w:type="dxa"/>
            <w:tcBorders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spacing w:before="0" w:after="283"/>
              <w:jc w:val="center"/>
              <w:rPr>
                <w:color w:val="000000"/>
                <w:sz w:val="24"/>
                <w:lang w:val="pl-PL"/>
              </w:rPr>
            </w:pPr>
            <w:r>
              <w:rPr>
                <w:rFonts w:hint="default"/>
                <w:sz w:val="24"/>
                <w:lang w:val="pl-PL"/>
              </w:rPr>
              <w:t>48.478,</w:t>
            </w:r>
            <w:r>
              <w:rPr>
                <w:sz w:val="24"/>
              </w:rPr>
              <w:t>00</w:t>
            </w:r>
          </w:p>
        </w:tc>
        <w:tc>
          <w:tcPr>
            <w:tcW w:w="1648" w:type="dxa"/>
            <w:tcBorders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spacing w:before="0" w:after="283"/>
              <w:ind w:firstLine="360" w:firstLineChars="150"/>
              <w:jc w:val="both"/>
              <w:rPr>
                <w:sz w:val="24"/>
              </w:rPr>
            </w:pPr>
            <w:r>
              <w:rPr>
                <w:rFonts w:hint="default"/>
                <w:color w:val="000000"/>
                <w:sz w:val="24"/>
                <w:lang w:val="pl-PL"/>
              </w:rPr>
              <w:t>4.900,</w:t>
            </w:r>
            <w:r>
              <w:rPr>
                <w:color w:val="000000"/>
                <w:sz w:val="24"/>
                <w:lang w:val="pl-PL"/>
              </w:rPr>
              <w:t>00</w:t>
            </w:r>
          </w:p>
        </w:tc>
        <w:tc>
          <w:tcPr>
            <w:tcW w:w="1952" w:type="dxa"/>
            <w:tcBorders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rPr>
                <w:rFonts w:hint="default"/>
                <w:sz w:val="24"/>
                <w:lang w:val="pl-PL"/>
              </w:rPr>
            </w:pPr>
            <w:r>
              <w:rPr>
                <w:sz w:val="24"/>
              </w:rPr>
              <w:t>TR</w:t>
            </w:r>
            <w:r>
              <w:rPr>
                <w:rFonts w:hint="default"/>
                <w:sz w:val="24"/>
                <w:lang w:val="pl-PL"/>
              </w:rPr>
              <w:t>1</w:t>
            </w:r>
            <w:r>
              <w:rPr>
                <w:sz w:val="24"/>
              </w:rPr>
              <w:t>O/00</w:t>
            </w:r>
            <w:r>
              <w:rPr>
                <w:rFonts w:hint="default"/>
                <w:sz w:val="24"/>
                <w:lang w:val="pl-PL"/>
              </w:rPr>
              <w:t>059519/1</w:t>
            </w:r>
          </w:p>
        </w:tc>
        <w:tc>
          <w:tcPr>
            <w:tcW w:w="1905" w:type="dxa"/>
            <w:tcBorders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rPr>
                <w:rFonts w:hint="default"/>
                <w:color w:val="000000"/>
                <w:sz w:val="24"/>
                <w:lang w:val="pl-PL"/>
              </w:rPr>
            </w:pPr>
            <w:r>
              <w:rPr>
                <w:rFonts w:hint="default"/>
                <w:color w:val="000000"/>
                <w:sz w:val="24"/>
                <w:lang w:val="pl-PL"/>
              </w:rPr>
              <w:t>Borek działka posiada dostęp do dr. dz.ew.nr 516</w:t>
            </w:r>
          </w:p>
        </w:tc>
        <w:tc>
          <w:tcPr>
            <w:tcW w:w="2550" w:type="dxa"/>
            <w:tcBorders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spacing w:before="0" w:after="283"/>
              <w:jc w:val="left"/>
              <w:rPr>
                <w:rFonts w:hint="default"/>
                <w:sz w:val="24"/>
                <w:lang w:val="pl-PL"/>
              </w:rPr>
            </w:pPr>
            <w:r>
              <w:rPr>
                <w:color w:val="000000"/>
                <w:sz w:val="24"/>
                <w:lang w:val="pl-PL"/>
              </w:rPr>
              <w:t>Teren zabudowy mieszkaniowej jednorodzinnej</w:t>
            </w:r>
            <w:r>
              <w:rPr>
                <w:rFonts w:hint="default"/>
                <w:color w:val="000000"/>
                <w:sz w:val="24"/>
                <w:lang w:val="pl-PL"/>
              </w:rPr>
              <w:t xml:space="preserve"> i usług ok.0,13 ha </w:t>
            </w:r>
            <w:r>
              <w:rPr>
                <w:color w:val="000000"/>
                <w:sz w:val="24"/>
                <w:lang w:val="pl-PL"/>
              </w:rPr>
              <w:t>(MN</w:t>
            </w:r>
            <w:r>
              <w:rPr>
                <w:rFonts w:hint="default"/>
                <w:color w:val="000000"/>
                <w:sz w:val="24"/>
                <w:lang w:val="pl-PL"/>
              </w:rPr>
              <w:t>U</w:t>
            </w:r>
            <w:r>
              <w:rPr>
                <w:color w:val="000000"/>
                <w:sz w:val="24"/>
                <w:lang w:val="pl-PL"/>
              </w:rPr>
              <w:t>)</w:t>
            </w:r>
            <w:r>
              <w:rPr>
                <w:rFonts w:hint="default"/>
                <w:color w:val="000000"/>
                <w:sz w:val="24"/>
                <w:lang w:val="pl-PL"/>
              </w:rPr>
              <w:t xml:space="preserve"> oraz w terenach użytków zielonych ok.0,25ha (RZ)</w:t>
            </w:r>
          </w:p>
        </w:tc>
        <w:tc>
          <w:tcPr>
            <w:tcW w:w="1662" w:type="dxa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noWrap w:val="0"/>
            <w:vAlign w:val="center"/>
          </w:tcPr>
          <w:p>
            <w:pPr>
              <w:pStyle w:val="7"/>
              <w:spacing w:before="0" w:after="283"/>
              <w:rPr>
                <w:sz w:val="24"/>
              </w:rPr>
            </w:pPr>
            <w:r>
              <w:rPr>
                <w:rFonts w:hint="default"/>
                <w:sz w:val="24"/>
                <w:lang w:val="pl-PL"/>
              </w:rPr>
              <w:t>19.10</w:t>
            </w:r>
            <w:r>
              <w:rPr>
                <w:sz w:val="24"/>
              </w:rPr>
              <w:t>.2020 r</w:t>
            </w:r>
          </w:p>
          <w:p>
            <w:pPr>
              <w:pStyle w:val="7"/>
              <w:spacing w:before="0" w:after="283"/>
            </w:pPr>
            <w:r>
              <w:rPr>
                <w:sz w:val="24"/>
              </w:rPr>
              <w:t>godz. 1</w:t>
            </w:r>
            <w:r>
              <w:rPr>
                <w:rFonts w:hint="default"/>
                <w:sz w:val="24"/>
                <w:lang w:val="pl-PL"/>
              </w:rPr>
              <w:t>2,3</w:t>
            </w:r>
            <w:r>
              <w:rPr>
                <w:sz w:val="24"/>
              </w:rPr>
              <w:t>0</w:t>
            </w:r>
          </w:p>
        </w:tc>
      </w:tr>
      <w:tr>
        <w:tblPrEx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1080" w:hRule="atLeast"/>
        </w:trPr>
        <w:tc>
          <w:tcPr>
            <w:tcW w:w="2091" w:type="dxa"/>
            <w:tcBorders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spacing w:before="0" w:after="283"/>
              <w:jc w:val="center"/>
              <w:rPr>
                <w:rFonts w:hint="default"/>
                <w:color w:val="000000"/>
                <w:sz w:val="24"/>
                <w:lang w:val="pl-PL"/>
              </w:rPr>
            </w:pPr>
            <w:r>
              <w:rPr>
                <w:rFonts w:hint="default"/>
                <w:color w:val="000000"/>
                <w:sz w:val="24"/>
                <w:lang w:val="pl-PL"/>
              </w:rPr>
              <w:t>511/2</w:t>
            </w:r>
          </w:p>
        </w:tc>
        <w:tc>
          <w:tcPr>
            <w:tcW w:w="1210" w:type="dxa"/>
            <w:tcBorders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spacing w:before="0" w:after="283"/>
              <w:jc w:val="center"/>
              <w:rPr>
                <w:rFonts w:hint="default"/>
                <w:sz w:val="24"/>
                <w:lang w:val="pl-PL"/>
              </w:rPr>
            </w:pPr>
            <w:r>
              <w:rPr>
                <w:color w:val="000000"/>
                <w:sz w:val="24"/>
                <w:lang w:val="pl-PL"/>
              </w:rPr>
              <w:t>0,</w:t>
            </w:r>
            <w:r>
              <w:rPr>
                <w:rFonts w:hint="default"/>
                <w:color w:val="000000"/>
                <w:sz w:val="24"/>
                <w:lang w:val="pl-PL"/>
              </w:rPr>
              <w:t>08</w:t>
            </w:r>
          </w:p>
        </w:tc>
        <w:tc>
          <w:tcPr>
            <w:tcW w:w="1589" w:type="dxa"/>
            <w:tcBorders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spacing w:before="0" w:after="283"/>
              <w:jc w:val="center"/>
              <w:rPr>
                <w:color w:val="000000"/>
                <w:sz w:val="24"/>
                <w:lang w:val="pl-PL"/>
              </w:rPr>
            </w:pPr>
            <w:r>
              <w:rPr>
                <w:rFonts w:hint="default"/>
                <w:sz w:val="24"/>
                <w:lang w:val="pl-PL"/>
              </w:rPr>
              <w:t>26.679</w:t>
            </w:r>
            <w:r>
              <w:rPr>
                <w:sz w:val="24"/>
              </w:rPr>
              <w:t>,00</w:t>
            </w:r>
          </w:p>
        </w:tc>
        <w:tc>
          <w:tcPr>
            <w:tcW w:w="1648" w:type="dxa"/>
            <w:tcBorders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spacing w:before="0" w:after="283"/>
              <w:jc w:val="center"/>
              <w:rPr>
                <w:sz w:val="24"/>
              </w:rPr>
            </w:pPr>
            <w:r>
              <w:rPr>
                <w:rFonts w:hint="default"/>
                <w:color w:val="000000"/>
                <w:sz w:val="24"/>
                <w:lang w:val="pl-PL"/>
              </w:rPr>
              <w:t>2.700</w:t>
            </w:r>
            <w:r>
              <w:rPr>
                <w:color w:val="000000"/>
                <w:sz w:val="24"/>
                <w:lang w:val="pl-PL"/>
              </w:rPr>
              <w:t>,00</w:t>
            </w:r>
          </w:p>
        </w:tc>
        <w:tc>
          <w:tcPr>
            <w:tcW w:w="1952" w:type="dxa"/>
            <w:tcBorders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rPr>
                <w:rFonts w:hint="default"/>
                <w:sz w:val="24"/>
                <w:lang w:val="pl-PL"/>
              </w:rPr>
            </w:pPr>
            <w:r>
              <w:rPr>
                <w:sz w:val="24"/>
              </w:rPr>
              <w:t>TR</w:t>
            </w:r>
            <w:r>
              <w:rPr>
                <w:rFonts w:hint="default"/>
                <w:sz w:val="24"/>
                <w:lang w:val="pl-PL"/>
              </w:rPr>
              <w:t>1</w:t>
            </w:r>
            <w:r>
              <w:rPr>
                <w:sz w:val="24"/>
              </w:rPr>
              <w:t>O/000</w:t>
            </w:r>
            <w:r>
              <w:rPr>
                <w:rFonts w:hint="default"/>
                <w:sz w:val="24"/>
                <w:lang w:val="pl-PL"/>
              </w:rPr>
              <w:t>55503/8</w:t>
            </w:r>
          </w:p>
        </w:tc>
        <w:tc>
          <w:tcPr>
            <w:tcW w:w="1905" w:type="dxa"/>
            <w:tcBorders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rPr>
                <w:rFonts w:hint="default"/>
                <w:color w:val="000000"/>
                <w:sz w:val="24"/>
                <w:lang w:val="pl-PL"/>
              </w:rPr>
            </w:pPr>
            <w:r>
              <w:rPr>
                <w:sz w:val="24"/>
              </w:rPr>
              <w:t>B</w:t>
            </w:r>
            <w:r>
              <w:rPr>
                <w:rFonts w:hint="default"/>
                <w:sz w:val="24"/>
                <w:lang w:val="pl-PL"/>
              </w:rPr>
              <w:t>uczków -działka posiada dostęp do dr.dz.ew.nr 511/4</w:t>
            </w:r>
          </w:p>
        </w:tc>
        <w:tc>
          <w:tcPr>
            <w:tcW w:w="2550" w:type="dxa"/>
            <w:tcBorders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spacing w:before="0" w:after="283"/>
              <w:jc w:val="left"/>
              <w:rPr>
                <w:sz w:val="24"/>
              </w:rPr>
            </w:pPr>
            <w:r>
              <w:rPr>
                <w:color w:val="000000"/>
                <w:sz w:val="24"/>
                <w:lang w:val="pl-PL"/>
              </w:rPr>
              <w:t>Teren zabudowy mieszkaniowej jednorodzinnej (MN)</w:t>
            </w:r>
          </w:p>
        </w:tc>
        <w:tc>
          <w:tcPr>
            <w:tcW w:w="1662" w:type="dxa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noWrap w:val="0"/>
            <w:vAlign w:val="center"/>
          </w:tcPr>
          <w:p>
            <w:pPr>
              <w:pStyle w:val="7"/>
              <w:spacing w:before="0" w:after="283"/>
              <w:rPr>
                <w:sz w:val="24"/>
              </w:rPr>
            </w:pPr>
            <w:r>
              <w:rPr>
                <w:rFonts w:hint="default"/>
                <w:sz w:val="24"/>
                <w:lang w:val="pl-PL"/>
              </w:rPr>
              <w:t>19.10.</w:t>
            </w:r>
            <w:r>
              <w:rPr>
                <w:sz w:val="24"/>
              </w:rPr>
              <w:t>2020 r</w:t>
            </w:r>
          </w:p>
          <w:p>
            <w:pPr>
              <w:pStyle w:val="7"/>
              <w:spacing w:before="0" w:after="283"/>
            </w:pPr>
            <w:r>
              <w:rPr>
                <w:sz w:val="24"/>
              </w:rPr>
              <w:t xml:space="preserve">godz. </w:t>
            </w:r>
            <w:r>
              <w:rPr>
                <w:rFonts w:hint="default"/>
                <w:sz w:val="24"/>
                <w:lang w:val="pl-PL"/>
              </w:rPr>
              <w:t>13,00</w:t>
            </w:r>
            <w:r>
              <w:rPr>
                <w:sz w:val="24"/>
              </w:rPr>
              <w:t>.</w:t>
            </w:r>
          </w:p>
        </w:tc>
      </w:tr>
      <w:tr>
        <w:tblPrEx>
          <w:tblCellMar>
            <w:top w:w="60" w:type="dxa"/>
            <w:left w:w="60" w:type="dxa"/>
            <w:bottom w:w="60" w:type="dxa"/>
            <w:right w:w="60" w:type="dxa"/>
          </w:tblCellMar>
        </w:tblPrEx>
        <w:trPr>
          <w:trHeight w:val="1110" w:hRule="atLeast"/>
        </w:trPr>
        <w:tc>
          <w:tcPr>
            <w:tcW w:w="2091" w:type="dxa"/>
            <w:tcBorders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spacing w:before="0" w:after="283"/>
              <w:jc w:val="center"/>
              <w:rPr>
                <w:color w:val="000000"/>
                <w:sz w:val="24"/>
                <w:lang w:val="pl-PL"/>
              </w:rPr>
            </w:pPr>
            <w:r>
              <w:rPr>
                <w:rFonts w:hint="default"/>
                <w:color w:val="000000"/>
                <w:sz w:val="24"/>
                <w:lang w:val="pl-PL"/>
              </w:rPr>
              <w:t>511</w:t>
            </w:r>
            <w:r>
              <w:rPr>
                <w:color w:val="000000"/>
                <w:sz w:val="24"/>
                <w:lang w:val="pl-PL"/>
              </w:rPr>
              <w:t>/3</w:t>
            </w:r>
          </w:p>
        </w:tc>
        <w:tc>
          <w:tcPr>
            <w:tcW w:w="1210" w:type="dxa"/>
            <w:tcBorders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spacing w:before="0" w:after="283"/>
              <w:jc w:val="center"/>
              <w:rPr>
                <w:rFonts w:hint="default"/>
                <w:sz w:val="24"/>
                <w:lang w:val="pl-PL"/>
              </w:rPr>
            </w:pPr>
            <w:r>
              <w:rPr>
                <w:color w:val="000000"/>
                <w:sz w:val="24"/>
                <w:lang w:val="pl-PL"/>
              </w:rPr>
              <w:t>0,</w:t>
            </w:r>
            <w:r>
              <w:rPr>
                <w:rFonts w:hint="default"/>
                <w:color w:val="000000"/>
                <w:sz w:val="24"/>
                <w:lang w:val="pl-PL"/>
              </w:rPr>
              <w:t>07</w:t>
            </w:r>
          </w:p>
        </w:tc>
        <w:tc>
          <w:tcPr>
            <w:tcW w:w="1589" w:type="dxa"/>
            <w:tcBorders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spacing w:before="0" w:after="283"/>
              <w:jc w:val="center"/>
              <w:rPr>
                <w:rFonts w:hint="default"/>
                <w:color w:val="000000"/>
                <w:sz w:val="24"/>
                <w:lang w:val="pl-PL"/>
              </w:rPr>
            </w:pPr>
            <w:r>
              <w:rPr>
                <w:rFonts w:hint="default"/>
                <w:color w:val="000000"/>
                <w:sz w:val="24"/>
                <w:lang w:val="pl-PL"/>
              </w:rPr>
              <w:t>23.358,00</w:t>
            </w:r>
          </w:p>
        </w:tc>
        <w:tc>
          <w:tcPr>
            <w:tcW w:w="1648" w:type="dxa"/>
            <w:tcBorders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spacing w:before="0" w:after="283"/>
              <w:jc w:val="center"/>
              <w:rPr>
                <w:sz w:val="24"/>
              </w:rPr>
            </w:pPr>
            <w:r>
              <w:rPr>
                <w:rFonts w:hint="default"/>
                <w:color w:val="000000"/>
                <w:sz w:val="24"/>
                <w:lang w:val="pl-PL"/>
              </w:rPr>
              <w:t>2</w:t>
            </w:r>
            <w:r>
              <w:rPr>
                <w:color w:val="000000"/>
                <w:sz w:val="24"/>
                <w:lang w:val="pl-PL"/>
              </w:rPr>
              <w:t>.</w:t>
            </w:r>
            <w:r>
              <w:rPr>
                <w:rFonts w:hint="default"/>
                <w:color w:val="000000"/>
                <w:sz w:val="24"/>
                <w:lang w:val="pl-PL"/>
              </w:rPr>
              <w:t>400</w:t>
            </w:r>
            <w:r>
              <w:rPr>
                <w:color w:val="000000"/>
                <w:sz w:val="24"/>
                <w:lang w:val="pl-PL"/>
              </w:rPr>
              <w:t>,00</w:t>
            </w:r>
          </w:p>
        </w:tc>
        <w:tc>
          <w:tcPr>
            <w:tcW w:w="1952" w:type="dxa"/>
            <w:tcBorders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rPr>
                <w:rFonts w:hint="default"/>
                <w:sz w:val="24"/>
                <w:lang w:val="pl-PL"/>
              </w:rPr>
            </w:pPr>
            <w:r>
              <w:rPr>
                <w:sz w:val="24"/>
              </w:rPr>
              <w:t>TR</w:t>
            </w:r>
            <w:r>
              <w:rPr>
                <w:rFonts w:hint="default"/>
                <w:sz w:val="24"/>
                <w:lang w:val="pl-PL"/>
              </w:rPr>
              <w:t>1</w:t>
            </w:r>
            <w:r>
              <w:rPr>
                <w:sz w:val="24"/>
              </w:rPr>
              <w:t>O/000</w:t>
            </w:r>
            <w:r>
              <w:rPr>
                <w:rFonts w:hint="default"/>
                <w:sz w:val="24"/>
                <w:lang w:val="pl-PL"/>
              </w:rPr>
              <w:t>55503/8</w:t>
            </w:r>
          </w:p>
        </w:tc>
        <w:tc>
          <w:tcPr>
            <w:tcW w:w="1905" w:type="dxa"/>
            <w:tcBorders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rPr>
                <w:rFonts w:hint="default"/>
                <w:color w:val="000000"/>
                <w:sz w:val="24"/>
                <w:lang w:val="pl-PL"/>
              </w:rPr>
            </w:pPr>
            <w:r>
              <w:rPr>
                <w:sz w:val="24"/>
              </w:rPr>
              <w:t>B</w:t>
            </w:r>
            <w:r>
              <w:rPr>
                <w:rFonts w:hint="default"/>
                <w:sz w:val="24"/>
                <w:lang w:val="pl-PL"/>
              </w:rPr>
              <w:t>uczków -działka posiada dostęp do dr.dz.ew.nr 511/4</w:t>
            </w:r>
          </w:p>
        </w:tc>
        <w:tc>
          <w:tcPr>
            <w:tcW w:w="2550" w:type="dxa"/>
            <w:tcBorders>
              <w:left w:val="single" w:color="808080" w:sz="8" w:space="0"/>
              <w:bottom w:val="single" w:color="808080" w:sz="8" w:space="0"/>
            </w:tcBorders>
            <w:noWrap w:val="0"/>
            <w:vAlign w:val="center"/>
          </w:tcPr>
          <w:p>
            <w:pPr>
              <w:pStyle w:val="7"/>
              <w:spacing w:before="0" w:after="283"/>
              <w:jc w:val="left"/>
              <w:rPr>
                <w:sz w:val="24"/>
              </w:rPr>
            </w:pPr>
            <w:r>
              <w:rPr>
                <w:color w:val="000000"/>
                <w:sz w:val="24"/>
                <w:lang w:val="pl-PL"/>
              </w:rPr>
              <w:t>Teren zabudowy mieszkaniowej jednorodzinnej (MN)</w:t>
            </w:r>
          </w:p>
        </w:tc>
        <w:tc>
          <w:tcPr>
            <w:tcW w:w="1662" w:type="dxa"/>
            <w:tcBorders>
              <w:left w:val="single" w:color="808080" w:sz="8" w:space="0"/>
              <w:bottom w:val="single" w:color="808080" w:sz="8" w:space="0"/>
              <w:right w:val="single" w:color="808080" w:sz="8" w:space="0"/>
            </w:tcBorders>
            <w:noWrap w:val="0"/>
            <w:vAlign w:val="center"/>
          </w:tcPr>
          <w:p>
            <w:pPr>
              <w:pStyle w:val="7"/>
              <w:spacing w:before="0" w:after="283"/>
              <w:rPr>
                <w:sz w:val="24"/>
              </w:rPr>
            </w:pPr>
            <w:r>
              <w:rPr>
                <w:rFonts w:hint="default"/>
                <w:sz w:val="24"/>
                <w:lang w:val="pl-PL"/>
              </w:rPr>
              <w:t>19.10</w:t>
            </w:r>
            <w:r>
              <w:rPr>
                <w:sz w:val="24"/>
              </w:rPr>
              <w:t>.2020 r</w:t>
            </w:r>
          </w:p>
          <w:p>
            <w:pPr>
              <w:pStyle w:val="7"/>
              <w:spacing w:before="0" w:after="283"/>
            </w:pPr>
            <w:r>
              <w:rPr>
                <w:sz w:val="24"/>
              </w:rPr>
              <w:t>godz. 1</w:t>
            </w:r>
            <w:r>
              <w:rPr>
                <w:rFonts w:hint="default"/>
                <w:sz w:val="24"/>
                <w:lang w:val="pl-PL"/>
              </w:rPr>
              <w:t>3</w:t>
            </w:r>
            <w:r>
              <w:rPr>
                <w:sz w:val="24"/>
              </w:rPr>
              <w:t>.30</w:t>
            </w:r>
          </w:p>
        </w:tc>
      </w:tr>
    </w:tbl>
    <w:p>
      <w:pPr>
        <w:pStyle w:val="4"/>
        <w:jc w:val="both"/>
        <w:rPr>
          <w:b/>
          <w:bCs/>
          <w:color w:val="000000"/>
          <w:sz w:val="24"/>
          <w:lang w:val="pl-PL"/>
        </w:rPr>
      </w:pPr>
      <w:r>
        <w:rPr>
          <w:color w:val="000000"/>
          <w:sz w:val="24"/>
          <w:lang w:val="pl-PL"/>
        </w:rPr>
        <w:t xml:space="preserve">Termin </w:t>
      </w:r>
      <w:r>
        <w:rPr>
          <w:rFonts w:hint="default"/>
          <w:color w:val="000000"/>
          <w:sz w:val="24"/>
          <w:lang w:val="pl-PL"/>
        </w:rPr>
        <w:t>pierwszego</w:t>
      </w:r>
      <w:r>
        <w:rPr>
          <w:color w:val="000000"/>
          <w:sz w:val="24"/>
          <w:lang w:val="pl-PL"/>
        </w:rPr>
        <w:t xml:space="preserve"> przetargu : </w:t>
      </w:r>
      <w:r>
        <w:rPr>
          <w:rFonts w:hint="default"/>
          <w:b/>
          <w:bCs/>
          <w:color w:val="000000"/>
          <w:sz w:val="24"/>
          <w:lang w:val="pl-PL"/>
        </w:rPr>
        <w:t>15.07.2020</w:t>
      </w:r>
      <w:r>
        <w:rPr>
          <w:b/>
          <w:bCs/>
          <w:color w:val="000000"/>
          <w:sz w:val="24"/>
          <w:lang w:val="pl-PL"/>
        </w:rPr>
        <w:t xml:space="preserve"> r.</w:t>
      </w:r>
    </w:p>
    <w:p>
      <w:pPr>
        <w:pStyle w:val="4"/>
        <w:jc w:val="both"/>
        <w:rPr>
          <w:rFonts w:hint="default"/>
          <w:b w:val="0"/>
          <w:bCs w:val="0"/>
          <w:color w:val="000000"/>
          <w:sz w:val="24"/>
          <w:lang w:val="pl-PL"/>
        </w:rPr>
      </w:pPr>
      <w:r>
        <w:rPr>
          <w:rFonts w:hint="default"/>
          <w:b w:val="0"/>
          <w:bCs w:val="0"/>
          <w:color w:val="000000"/>
          <w:sz w:val="24"/>
          <w:lang w:val="pl-PL"/>
        </w:rPr>
        <w:t xml:space="preserve">Termin drugiego przetargu : </w:t>
      </w:r>
      <w:r>
        <w:rPr>
          <w:rFonts w:hint="default"/>
          <w:b/>
          <w:bCs/>
          <w:color w:val="000000"/>
          <w:sz w:val="24"/>
          <w:lang w:val="pl-PL"/>
        </w:rPr>
        <w:t>26.08.2020 r.</w:t>
      </w:r>
    </w:p>
    <w:p>
      <w:pPr>
        <w:pStyle w:val="4"/>
        <w:ind w:left="0" w:leftChars="0" w:firstLine="0" w:firstLineChars="0"/>
        <w:jc w:val="both"/>
        <w:rPr>
          <w:b/>
          <w:bCs/>
          <w:color w:val="000000"/>
          <w:sz w:val="24"/>
          <w:lang w:val="pl-PL"/>
        </w:rPr>
      </w:pPr>
      <w:r>
        <w:rPr>
          <w:color w:val="000000"/>
          <w:sz w:val="24"/>
          <w:lang w:val="pl-PL"/>
        </w:rPr>
        <w:t>Nieruchomości są wolne od długów, ciężarów i roszczeń na rzecz osób trzecich. O wysokości postąpienia decydują uczestnicy przetarg</w:t>
      </w:r>
      <w:r>
        <w:rPr>
          <w:rFonts w:hint="default"/>
          <w:color w:val="000000"/>
          <w:sz w:val="24"/>
          <w:lang w:val="pl-PL"/>
        </w:rPr>
        <w:t xml:space="preserve"> </w:t>
      </w:r>
      <w:r>
        <w:rPr>
          <w:color w:val="000000"/>
          <w:sz w:val="24"/>
          <w:lang w:val="pl-PL"/>
        </w:rPr>
        <w:t>z</w:t>
      </w:r>
      <w:r>
        <w:rPr>
          <w:rFonts w:hint="default"/>
          <w:color w:val="000000"/>
          <w:sz w:val="24"/>
          <w:lang w:val="pl-PL"/>
        </w:rPr>
        <w:t xml:space="preserve"> </w:t>
      </w:r>
      <w:r>
        <w:rPr>
          <w:color w:val="000000"/>
          <w:sz w:val="24"/>
          <w:lang w:val="pl-PL"/>
        </w:rPr>
        <w:t>zastrzeżeniem, że postąpienie nie może wynosić mniej niż 1% ceny wywoławczej z zaokrągleniem w górę do pełnych dziesiątek złotych.</w:t>
      </w:r>
    </w:p>
    <w:p>
      <w:pPr>
        <w:pStyle w:val="4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>
        <w:rPr>
          <w:b/>
          <w:bCs/>
          <w:color w:val="000000"/>
          <w:sz w:val="24"/>
          <w:lang w:val="pl-PL"/>
        </w:rPr>
        <w:t>Warunkiem uczestnictwa w przetargu jest wniesione wadium.</w:t>
      </w:r>
    </w:p>
    <w:p>
      <w:pPr>
        <w:ind w:left="0" w:right="0" w:firstLine="0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PRZETARG ODBĘDZIE SIĘ W DNIU: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pl-PL"/>
        </w:rPr>
        <w:t xml:space="preserve"> </w:t>
      </w:r>
      <w:r>
        <w:rPr>
          <w:rFonts w:hint="default" w:cs="Times New Roman"/>
          <w:b/>
          <w:bCs/>
          <w:color w:val="000000"/>
          <w:sz w:val="24"/>
          <w:szCs w:val="24"/>
          <w:u w:val="single"/>
          <w:lang w:val="pl-PL"/>
        </w:rPr>
        <w:t>19 października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pl-PL"/>
        </w:rPr>
        <w:t xml:space="preserve"> 2020 r. tj.</w:t>
      </w:r>
      <w:r>
        <w:rPr>
          <w:rFonts w:hint="default" w:cs="Times New Roman"/>
          <w:b/>
          <w:bCs/>
          <w:color w:val="000000"/>
          <w:sz w:val="24"/>
          <w:szCs w:val="24"/>
          <w:u w:val="single"/>
          <w:lang w:val="pl-PL"/>
        </w:rPr>
        <w:t>poniedziałek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pl-PL"/>
        </w:rPr>
        <w:t xml:space="preserve"> </w:t>
      </w:r>
      <w:r>
        <w:rPr>
          <w:rFonts w:hint="default" w:cs="Times New Roman"/>
          <w:b/>
          <w:bCs/>
          <w:color w:val="000000"/>
          <w:sz w:val="24"/>
          <w:szCs w:val="24"/>
          <w:u w:val="single"/>
          <w:lang w:val="pl-PL"/>
        </w:rPr>
        <w:t>od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pl-PL"/>
        </w:rPr>
        <w:t xml:space="preserve"> godz. 1</w:t>
      </w:r>
      <w:r>
        <w:rPr>
          <w:rFonts w:hint="default" w:cs="Times New Roman"/>
          <w:b/>
          <w:bCs/>
          <w:color w:val="000000"/>
          <w:sz w:val="24"/>
          <w:szCs w:val="24"/>
          <w:u w:val="single"/>
          <w:lang w:val="pl-PL"/>
        </w:rPr>
        <w:t>2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pl-PL"/>
        </w:rPr>
        <w:t xml:space="preserve">- tej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 xml:space="preserve">W SIEDZIBIE URZĘDU GMINY W RZEZAWIE -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pl-PL"/>
        </w:rPr>
        <w:t>sala konferencyjna nr 09 / na parterze/.</w:t>
      </w:r>
    </w:p>
    <w:p>
      <w:pPr>
        <w:ind w:left="0" w:right="0" w:firstLine="0"/>
        <w:jc w:val="both"/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>WADIUM W WYSOKOŚCI 10% CENY WYWOŁAWCZEJ /po zaokrągleniu do pełnego złotego w górę/ NALEŻY DOKONAĆ</w:t>
      </w:r>
    </w:p>
    <w:p>
      <w:pPr>
        <w:ind w:left="0" w:right="0" w:firstLine="0"/>
        <w:jc w:val="both"/>
      </w:pPr>
    </w:p>
    <w:p>
      <w:pPr>
        <w:ind w:left="0" w:right="0" w:firstLine="0"/>
        <w:jc w:val="both"/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>PRZELEWEM NA KONTO URZĘDU GMINY KBS KRAKÓW O/RZEZAWA NR 30 85910007 0080 0000 0042 0017</w:t>
      </w: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pl-PL"/>
        </w:rPr>
        <w:t xml:space="preserve">- DO DNIA : </w:t>
      </w:r>
      <w:r>
        <w:rPr>
          <w:rFonts w:hint="default" w:cs="Times New Roman"/>
          <w:b/>
          <w:color w:val="000000"/>
          <w:sz w:val="24"/>
          <w:szCs w:val="24"/>
          <w:u w:val="single"/>
          <w:lang w:val="pl-PL"/>
        </w:rPr>
        <w:t xml:space="preserve">                14 października </w:t>
      </w: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pl-PL"/>
        </w:rPr>
        <w:t xml:space="preserve"> 2020 r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pl-PL"/>
        </w:rPr>
        <w:t xml:space="preserve">. (ZA WPŁATĘ W TERMINIE UWAŻA SIĘ DATĘ WPŁYWU NA RACHUNEK BANKOWY URZĘDU GMINY RZEZAWA). </w:t>
      </w:r>
      <w:r>
        <w:rPr>
          <w:rFonts w:hint="default" w:cs="Times New Roman"/>
          <w:b/>
          <w:color w:val="000000"/>
          <w:sz w:val="24"/>
          <w:szCs w:val="24"/>
          <w:lang w:val="pl-PL"/>
        </w:rPr>
        <w:t xml:space="preserve">  </w:t>
      </w:r>
      <w:r>
        <w:rPr>
          <w:rFonts w:ascii="Times New Roman" w:hAnsi="Times New Roman" w:cs="Times New Roman"/>
          <w:b/>
          <w:i/>
          <w:iCs/>
          <w:color w:val="000000"/>
          <w:sz w:val="24"/>
          <w:szCs w:val="24"/>
          <w:u w:val="single"/>
          <w:lang w:val="pl-PL"/>
        </w:rPr>
        <w:t>Przy wpłacie wadium koniecznie należy podać numer działki, której przetarg dotyczy.</w:t>
      </w:r>
    </w:p>
    <w:p>
      <w:pPr>
        <w:ind w:left="0" w:right="0" w:firstLine="0"/>
        <w:jc w:val="both"/>
      </w:pPr>
    </w:p>
    <w:p>
      <w:pPr>
        <w:pStyle w:val="4"/>
        <w:jc w:val="both"/>
        <w:rPr>
          <w:color w:val="000000"/>
          <w:sz w:val="24"/>
          <w:lang w:val="pl-PL"/>
        </w:rPr>
      </w:pPr>
      <w:r>
        <w:rPr>
          <w:color w:val="000000"/>
          <w:sz w:val="24"/>
          <w:lang w:val="pl-PL"/>
        </w:rPr>
        <w:t xml:space="preserve">Wadium wpłacone przez osobę, która wygra przetarg, zaliczone zostanie na poczet ceny nabycia. Jeżeli osoba ustalona jako nabywca nie stawi się w ustalonym przez organizatora przetargu miejscu i terminie zawarcia aktu notarialnego, organizator przetargu może odstąpić od zawarcia umowy, </w:t>
      </w:r>
      <w:r>
        <w:rPr>
          <w:rFonts w:hint="default"/>
          <w:color w:val="000000"/>
          <w:sz w:val="24"/>
          <w:lang w:val="pl-PL"/>
        </w:rPr>
        <w:t xml:space="preserve">         </w:t>
      </w:r>
      <w:r>
        <w:rPr>
          <w:color w:val="000000"/>
          <w:sz w:val="24"/>
          <w:lang w:val="pl-PL"/>
        </w:rPr>
        <w:t>a wniesione wadium nie podlega zwrotowi.</w:t>
      </w:r>
    </w:p>
    <w:p>
      <w:pPr>
        <w:pStyle w:val="4"/>
        <w:jc w:val="both"/>
        <w:rPr>
          <w:b/>
          <w:bCs/>
          <w:color w:val="000000"/>
          <w:sz w:val="24"/>
          <w:lang w:val="pl-PL"/>
        </w:rPr>
      </w:pPr>
      <w:r>
        <w:rPr>
          <w:color w:val="000000"/>
          <w:sz w:val="24"/>
          <w:lang w:val="pl-PL"/>
        </w:rPr>
        <w:t xml:space="preserve">Nabywca ponosi koszty sporządzenia umowy notarialnej. </w:t>
      </w:r>
    </w:p>
    <w:p>
      <w:pPr>
        <w:pStyle w:val="4"/>
        <w:jc w:val="both"/>
        <w:sectPr>
          <w:footnotePr>
            <w:pos w:val="beneathText"/>
            <w:numFmt w:val="decimal"/>
          </w:footnotePr>
          <w:pgSz w:w="16838" w:h="11906" w:orient="landscape"/>
          <w:pgMar w:top="1134" w:right="1134" w:bottom="1134" w:left="1134" w:header="720" w:footer="720" w:gutter="0"/>
          <w:cols w:space="720" w:num="1"/>
        </w:sectPr>
      </w:pPr>
      <w:r>
        <w:rPr>
          <w:b/>
          <w:bCs/>
          <w:color w:val="000000"/>
          <w:sz w:val="24"/>
          <w:lang w:val="pl-PL"/>
        </w:rPr>
        <w:t xml:space="preserve">Bliższe informacje na temat nieruchomości objętej przetargiem można uzyskać w pokoju nr 21 Urzędu Gminy w Rzezawie lub pod nr tel. (14) </w:t>
      </w:r>
      <w:r>
        <w:rPr>
          <w:rFonts w:hint="default"/>
          <w:b/>
          <w:bCs/>
          <w:color w:val="000000"/>
          <w:sz w:val="24"/>
          <w:lang w:val="pl-PL"/>
        </w:rPr>
        <w:t xml:space="preserve">64 84 824 lub </w:t>
      </w:r>
      <w:r>
        <w:rPr>
          <w:b/>
          <w:bCs/>
          <w:color w:val="000000"/>
          <w:sz w:val="24"/>
          <w:lang w:val="pl-PL"/>
        </w:rPr>
        <w:t>68 58 600 wewn. 31</w:t>
      </w:r>
    </w:p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angal">
    <w:altName w:val="Microsoft YaHei"/>
    <w:panose1 w:val="00000000000000000000"/>
    <w:charset w:val="EE"/>
    <w:family w:val="auto"/>
    <w:pitch w:val="default"/>
    <w:sig w:usb0="00000000" w:usb1="00000000" w:usb2="00000000" w:usb3="00000000" w:csb0="00040001" w:csb1="00000000"/>
  </w:font>
  <w:font w:name="Microsoft YaHei">
    <w:panose1 w:val="020B0503020204020204"/>
    <w:charset w:val="EE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 w:tentative="0">
      <w:start w:val="1"/>
      <w:numFmt w:val="none"/>
      <w:suff w:val="nothing"/>
      <w:lvlText w:val=""/>
      <w:lvlJc w:val="left"/>
      <w:pPr>
        <w:tabs>
          <w:tab w:val="left" w:pos="432"/>
        </w:tabs>
        <w:ind w:left="432" w:hanging="432"/>
      </w:pPr>
    </w:lvl>
    <w:lvl w:ilvl="1" w:tentative="0">
      <w:start w:val="1"/>
      <w:numFmt w:val="none"/>
      <w:pStyle w:val="2"/>
      <w:suff w:val="nothing"/>
      <w:lvlText w:val=""/>
      <w:lvlJc w:val="left"/>
      <w:pPr>
        <w:tabs>
          <w:tab w:val="left" w:pos="576"/>
        </w:tabs>
        <w:ind w:left="576" w:hanging="576"/>
      </w:pPr>
    </w:lvl>
    <w:lvl w:ilvl="2" w:tentative="0">
      <w:start w:val="1"/>
      <w:numFmt w:val="none"/>
      <w:suff w:val="nothing"/>
      <w:lvlText w:val=""/>
      <w:lvlJc w:val="left"/>
      <w:pPr>
        <w:tabs>
          <w:tab w:val="left" w:pos="720"/>
        </w:tabs>
        <w:ind w:left="720" w:hanging="720"/>
      </w:pPr>
    </w:lvl>
    <w:lvl w:ilvl="3" w:tentative="0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 w:tentative="0">
      <w:start w:val="1"/>
      <w:numFmt w:val="none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 w:tentative="0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 w:tentative="0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 w:tentative="0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 w:tentative="0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F92802"/>
    <w:rsid w:val="02F92802"/>
    <w:rsid w:val="05644E4F"/>
    <w:rsid w:val="596E026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6" w:semiHidden="0" w:name="Normal"/>
    <w:lsdException w:qFormat="1" w:unhideWhenUsed="0" w:uiPriority="0" w:semiHidden="0" w:name="heading 1"/>
    <w:lsdException w:qFormat="1" w:unhideWhenUsed="0" w:uiPriority="6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6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6"/>
    <w:pPr>
      <w:widowControl w:val="0"/>
      <w:suppressAutoHyphens/>
    </w:pPr>
    <w:rPr>
      <w:rFonts w:ascii="Times New Roman" w:hAnsi="Times New Roman" w:eastAsia="SimSun" w:cs="Mangal"/>
      <w:color w:val="auto"/>
      <w:kern w:val="1"/>
      <w:sz w:val="24"/>
      <w:szCs w:val="24"/>
      <w:lang w:val="pl-PL" w:eastAsia="hi-IN" w:bidi="hi-IN"/>
    </w:rPr>
  </w:style>
  <w:style w:type="paragraph" w:styleId="2">
    <w:name w:val="heading 2"/>
    <w:basedOn w:val="3"/>
    <w:next w:val="4"/>
    <w:qFormat/>
    <w:uiPriority w:val="6"/>
    <w:pPr>
      <w:numPr>
        <w:ilvl w:val="1"/>
        <w:numId w:val="1"/>
      </w:numPr>
      <w:outlineLvl w:val="1"/>
    </w:pPr>
    <w:rPr>
      <w:rFonts w:ascii="Times New Roman" w:hAnsi="Times New Roman" w:eastAsia="SimSun" w:cs="Mangal"/>
      <w:b/>
      <w:bCs/>
      <w:sz w:val="36"/>
      <w:szCs w:val="36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Nagłówek"/>
    <w:basedOn w:val="1"/>
    <w:next w:val="4"/>
    <w:qFormat/>
    <w:uiPriority w:val="6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4">
    <w:name w:val="Body Text"/>
    <w:basedOn w:val="1"/>
    <w:qFormat/>
    <w:uiPriority w:val="6"/>
    <w:pPr>
      <w:spacing w:before="0" w:after="120"/>
    </w:pPr>
  </w:style>
  <w:style w:type="paragraph" w:customStyle="1" w:styleId="7">
    <w:name w:val="Zawartość tabeli"/>
    <w:basedOn w:val="1"/>
    <w:qFormat/>
    <w:uiPriority w:val="7"/>
    <w:pPr>
      <w:suppressLineNumbers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20</TotalTime>
  <ScaleCrop>false</ScaleCrop>
  <LinksUpToDate>false</LinksUpToDate>
  <CharactersWithSpaces>0</CharactersWithSpaces>
  <Application>WPS Office_11.2.0.9684_F1E327BC-269C-435d-A152-05C5408002CA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2020-08-05T09:27:00Z</dcterms:created>
  <dc:creator>h.paluchowska</dc:creator>
  <cp:lastModifiedBy>h.paluchowska</cp:lastModifiedBy>
  <dcterms:modified xsi:type="dcterms:W3CDTF">2020-09-23T08:01:23Z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1045-11.2.0.9684</vt:lpwstr>
  </property>
</Properties>
</file>